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F1FDC" w14:textId="77777777" w:rsidR="00661BE4" w:rsidRDefault="008F2A3C">
      <w:pPr>
        <w:tabs>
          <w:tab w:val="left" w:pos="180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76" w:lineRule="auto"/>
        <w:rPr>
          <w:rFonts w:ascii="Arial" w:eastAsia="Arial" w:hAnsi="Arial" w:cs="Arial"/>
          <w:b/>
          <w:bCs/>
          <w:color w:val="AA5EA5"/>
          <w:sz w:val="28"/>
          <w:szCs w:val="28"/>
          <w:lang w:val="en-AU" w:eastAsia="en-AU" w:bidi="en-AU"/>
        </w:rPr>
      </w:pPr>
      <w:proofErr w:type="spellStart"/>
      <w:r>
        <w:rPr>
          <w:rFonts w:ascii="Arial" w:eastAsia="Arial" w:hAnsi="Arial" w:cs="Arial"/>
          <w:b/>
          <w:bCs/>
          <w:color w:val="AA5EA5"/>
          <w:sz w:val="28"/>
          <w:szCs w:val="28"/>
          <w:lang w:val="en-AU" w:eastAsia="en-AU" w:bidi="en-AU"/>
        </w:rPr>
        <w:t>MToP</w:t>
      </w:r>
      <w:proofErr w:type="spellEnd"/>
      <w:r>
        <w:rPr>
          <w:rFonts w:ascii="Arial" w:eastAsia="Arial" w:hAnsi="Arial" w:cs="Arial"/>
          <w:b/>
          <w:bCs/>
          <w:color w:val="AA5EA5"/>
          <w:sz w:val="28"/>
          <w:szCs w:val="28"/>
          <w:lang w:val="en-AU" w:eastAsia="en-AU" w:bidi="en-AU"/>
        </w:rPr>
        <w:t>: MS-2 Step Timeline and Bleeding Guide</w:t>
      </w:r>
    </w:p>
    <w:p w14:paraId="473609D2" w14:textId="77777777" w:rsidR="00661BE4" w:rsidRDefault="00661BE4">
      <w:pPr>
        <w:tabs>
          <w:tab w:val="left" w:pos="180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76" w:lineRule="auto"/>
        <w:rPr>
          <w:b/>
          <w:bCs/>
          <w:color w:val="AA5EA5"/>
          <w:sz w:val="20"/>
          <w:szCs w:val="20"/>
          <w:lang w:val="en-AU" w:eastAsia="en-AU" w:bidi="en-AU"/>
        </w:rPr>
      </w:pPr>
    </w:p>
    <w:p w14:paraId="7F23A164" w14:textId="77777777" w:rsidR="00661BE4" w:rsidRDefault="008F2A3C">
      <w:pPr>
        <w:tabs>
          <w:tab w:val="left" w:pos="180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76" w:lineRule="auto"/>
        <w:rPr>
          <w:rFonts w:ascii="Arial" w:eastAsia="Arial" w:hAnsi="Arial" w:cs="Arial"/>
          <w:b/>
          <w:bCs/>
          <w:color w:val="AA5EA5"/>
          <w:sz w:val="24"/>
          <w:szCs w:val="24"/>
          <w:lang w:val="en-AU" w:eastAsia="en-AU" w:bidi="en-AU"/>
        </w:rPr>
      </w:pPr>
      <w:r>
        <w:rPr>
          <w:rFonts w:ascii="Arial" w:eastAsia="Arial" w:hAnsi="Arial" w:cs="Arial"/>
          <w:b/>
          <w:bCs/>
          <w:color w:val="AA5EA5"/>
          <w:sz w:val="24"/>
          <w:szCs w:val="24"/>
          <w:lang w:val="en-AU" w:eastAsia="en-AU" w:bidi="en-AU"/>
        </w:rPr>
        <w:t>Step 1</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8641"/>
      </w:tblGrid>
      <w:tr w:rsidR="00661BE4" w14:paraId="7FFDC2E4" w14:textId="77777777">
        <w:tc>
          <w:tcPr>
            <w:tcW w:w="2405" w:type="dxa"/>
            <w:shd w:val="clear" w:color="auto" w:fill="auto"/>
          </w:tcPr>
          <w:p w14:paraId="14F36CF2"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rPr>
                <w:rFonts w:ascii="Arial" w:eastAsia="Arial" w:hAnsi="Arial" w:cs="Arial"/>
                <w:color w:val="000000"/>
                <w:lang w:val="en-AU" w:eastAsia="en-AU" w:bidi="en-AU"/>
              </w:rPr>
            </w:pPr>
            <w:r>
              <w:rPr>
                <w:rFonts w:ascii="Arial" w:eastAsia="Arial" w:hAnsi="Arial" w:cs="Arial"/>
                <w:color w:val="000000"/>
                <w:lang w:val="en-AU" w:eastAsia="en-AU" w:bidi="en-AU"/>
              </w:rPr>
              <w:t>Date/Time</w:t>
            </w:r>
          </w:p>
        </w:tc>
        <w:tc>
          <w:tcPr>
            <w:tcW w:w="8641" w:type="dxa"/>
            <w:shd w:val="clear" w:color="auto" w:fill="auto"/>
          </w:tcPr>
          <w:p w14:paraId="59A73DE1"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rPr>
                <w:rFonts w:ascii="Arial" w:eastAsia="Arial" w:hAnsi="Arial" w:cs="Arial"/>
                <w:color w:val="000000"/>
                <w:lang w:val="en-AU" w:eastAsia="en-AU" w:bidi="en-AU"/>
              </w:rPr>
            </w:pPr>
            <w:r>
              <w:rPr>
                <w:rFonts w:ascii="Arial" w:eastAsia="Arial" w:hAnsi="Arial" w:cs="Arial"/>
                <w:color w:val="000000"/>
                <w:lang w:val="en-AU" w:eastAsia="en-AU" w:bidi="en-AU"/>
              </w:rPr>
              <w:t>Instructions</w:t>
            </w:r>
          </w:p>
        </w:tc>
      </w:tr>
      <w:tr w:rsidR="00661BE4" w14:paraId="35FB26DF" w14:textId="77777777">
        <w:tc>
          <w:tcPr>
            <w:tcW w:w="2405" w:type="dxa"/>
            <w:shd w:val="clear" w:color="auto" w:fill="auto"/>
          </w:tcPr>
          <w:p w14:paraId="452AA315" w14:textId="77777777" w:rsidR="00661BE4" w:rsidRDefault="00661B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rPr>
                <w:rFonts w:ascii="Arial" w:eastAsia="Arial" w:hAnsi="Arial" w:cs="Arial"/>
                <w:color w:val="000000"/>
                <w:lang w:val="en-AU" w:eastAsia="en-AU" w:bidi="en-AU"/>
              </w:rPr>
            </w:pPr>
          </w:p>
        </w:tc>
        <w:tc>
          <w:tcPr>
            <w:tcW w:w="8641" w:type="dxa"/>
            <w:shd w:val="clear" w:color="auto" w:fill="auto"/>
          </w:tcPr>
          <w:p w14:paraId="0FBF3905"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color w:val="000000"/>
                <w:lang w:val="en-AU" w:eastAsia="en-AU" w:bidi="en-AU"/>
              </w:rPr>
            </w:pPr>
            <w:r>
              <w:rPr>
                <w:rFonts w:ascii="Arial" w:eastAsia="Arial" w:hAnsi="Arial" w:cs="Arial"/>
                <w:color w:val="000000"/>
                <w:lang w:val="en-AU" w:eastAsia="en-AU" w:bidi="en-AU"/>
              </w:rPr>
              <w:t>If required, take Ondansetron 4mg wafer dissolved on tongue, allow 30 minutes to take effect.</w:t>
            </w:r>
          </w:p>
        </w:tc>
      </w:tr>
      <w:tr w:rsidR="00661BE4" w14:paraId="16B6A95D" w14:textId="77777777">
        <w:tc>
          <w:tcPr>
            <w:tcW w:w="2405" w:type="dxa"/>
            <w:shd w:val="clear" w:color="auto" w:fill="auto"/>
          </w:tcPr>
          <w:p w14:paraId="7F0EF95F" w14:textId="77777777" w:rsidR="00661BE4" w:rsidRDefault="00661B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rPr>
                <w:rFonts w:ascii="Arial" w:eastAsia="Arial" w:hAnsi="Arial" w:cs="Arial"/>
                <w:color w:val="000000"/>
                <w:lang w:val="en-AU" w:eastAsia="en-AU" w:bidi="en-AU"/>
              </w:rPr>
            </w:pPr>
          </w:p>
        </w:tc>
        <w:tc>
          <w:tcPr>
            <w:tcW w:w="8641" w:type="dxa"/>
            <w:shd w:val="clear" w:color="auto" w:fill="auto"/>
          </w:tcPr>
          <w:p w14:paraId="7C81B2D6"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color w:val="000000"/>
                <w:lang w:val="en-AU" w:eastAsia="en-AU" w:bidi="en-AU"/>
              </w:rPr>
            </w:pPr>
            <w:r>
              <w:rPr>
                <w:rFonts w:ascii="Arial" w:eastAsia="Arial" w:hAnsi="Arial" w:cs="Arial"/>
                <w:color w:val="000000"/>
                <w:lang w:val="en-AU" w:eastAsia="en-AU" w:bidi="en-AU"/>
              </w:rPr>
              <w:t>Follow with 1 tablet of Mifepristone, swallowed whole. If you vomit within 1 hour of taking Step 1, please contact the clinic as it will need to be repeated.</w:t>
            </w:r>
          </w:p>
        </w:tc>
      </w:tr>
    </w:tbl>
    <w:p w14:paraId="788C24BB" w14:textId="77777777" w:rsidR="00661BE4" w:rsidRDefault="00661B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color w:val="000000"/>
          <w:lang w:val="en-AU" w:eastAsia="en-AU" w:bidi="en-AU"/>
        </w:rPr>
      </w:pPr>
    </w:p>
    <w:p w14:paraId="336A12DE"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b/>
          <w:bCs/>
          <w:color w:val="AA5EA5"/>
          <w:sz w:val="24"/>
          <w:szCs w:val="24"/>
          <w:lang w:val="en-AU" w:eastAsia="en-AU" w:bidi="en-AU"/>
        </w:rPr>
      </w:pPr>
      <w:r>
        <w:rPr>
          <w:rFonts w:ascii="Arial" w:eastAsia="Arial" w:hAnsi="Arial" w:cs="Arial"/>
          <w:b/>
          <w:bCs/>
          <w:color w:val="AA5EA5"/>
          <w:sz w:val="24"/>
          <w:szCs w:val="24"/>
          <w:lang w:val="en-AU" w:eastAsia="en-AU" w:bidi="en-AU"/>
        </w:rPr>
        <w:t>Step 2 (to be taken 36 to 48 hours after Step 1)</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8641"/>
      </w:tblGrid>
      <w:tr w:rsidR="00661BE4" w14:paraId="07268667" w14:textId="77777777">
        <w:tc>
          <w:tcPr>
            <w:tcW w:w="2405" w:type="dxa"/>
            <w:shd w:val="clear" w:color="auto" w:fill="auto"/>
          </w:tcPr>
          <w:p w14:paraId="0762AF16"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w:hAnsi="Arial" w:cs="Arial"/>
                <w:color w:val="000000"/>
                <w:lang w:val="en-AU" w:eastAsia="en-AU" w:bidi="en-AU"/>
              </w:rPr>
            </w:pPr>
            <w:r>
              <w:rPr>
                <w:rFonts w:ascii="Arial" w:eastAsia="Arial" w:hAnsi="Arial" w:cs="Arial"/>
                <w:color w:val="000000"/>
                <w:lang w:val="en-AU" w:eastAsia="en-AU" w:bidi="en-AU"/>
              </w:rPr>
              <w:t>Date/Time</w:t>
            </w:r>
          </w:p>
        </w:tc>
        <w:tc>
          <w:tcPr>
            <w:tcW w:w="8641" w:type="dxa"/>
            <w:shd w:val="clear" w:color="auto" w:fill="auto"/>
          </w:tcPr>
          <w:p w14:paraId="6FE389B3"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w:hAnsi="Arial" w:cs="Arial"/>
                <w:color w:val="000000"/>
                <w:lang w:val="en-AU" w:eastAsia="en-AU" w:bidi="en-AU"/>
              </w:rPr>
            </w:pPr>
            <w:r>
              <w:rPr>
                <w:rFonts w:ascii="Arial" w:eastAsia="Arial" w:hAnsi="Arial" w:cs="Arial"/>
                <w:color w:val="000000"/>
                <w:lang w:val="en-AU" w:eastAsia="en-AU" w:bidi="en-AU"/>
              </w:rPr>
              <w:t>Instructions</w:t>
            </w:r>
          </w:p>
        </w:tc>
      </w:tr>
      <w:tr w:rsidR="00661BE4" w14:paraId="04BA6A40" w14:textId="77777777">
        <w:tc>
          <w:tcPr>
            <w:tcW w:w="2405" w:type="dxa"/>
            <w:shd w:val="clear" w:color="auto" w:fill="auto"/>
          </w:tcPr>
          <w:p w14:paraId="6BFEBFF5" w14:textId="77777777" w:rsidR="00661BE4" w:rsidRDefault="00661B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w:hAnsi="Arial" w:cs="Arial"/>
                <w:color w:val="000000"/>
                <w:lang w:val="en-AU" w:eastAsia="en-AU" w:bidi="en-AU"/>
              </w:rPr>
            </w:pPr>
          </w:p>
        </w:tc>
        <w:tc>
          <w:tcPr>
            <w:tcW w:w="8641" w:type="dxa"/>
            <w:shd w:val="clear" w:color="auto" w:fill="auto"/>
          </w:tcPr>
          <w:p w14:paraId="27171018"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color w:val="000000"/>
                <w:lang w:val="en-AU" w:eastAsia="en-AU" w:bidi="en-AU"/>
              </w:rPr>
            </w:pPr>
            <w:r>
              <w:rPr>
                <w:rFonts w:ascii="Arial" w:eastAsia="Arial" w:hAnsi="Arial" w:cs="Arial"/>
                <w:color w:val="000000"/>
                <w:lang w:val="en-AU" w:eastAsia="en-AU" w:bidi="en-AU"/>
              </w:rPr>
              <w:t>Ondansetron 4mg wafer dissolved on tongue, allow 30 minutes to take effect.</w:t>
            </w:r>
          </w:p>
          <w:p w14:paraId="3AD12663" w14:textId="77777777" w:rsidR="00661BE4" w:rsidRDefault="00661B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color w:val="000000"/>
                <w:lang w:val="en-AU" w:eastAsia="en-AU" w:bidi="en-AU"/>
              </w:rPr>
            </w:pPr>
          </w:p>
        </w:tc>
      </w:tr>
      <w:tr w:rsidR="00661BE4" w14:paraId="1C16DBB4" w14:textId="77777777">
        <w:tc>
          <w:tcPr>
            <w:tcW w:w="2405" w:type="dxa"/>
            <w:shd w:val="clear" w:color="auto" w:fill="auto"/>
          </w:tcPr>
          <w:p w14:paraId="7E8ADB42" w14:textId="77777777" w:rsidR="00661BE4" w:rsidRDefault="00661B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w:hAnsi="Arial" w:cs="Arial"/>
                <w:color w:val="000000"/>
                <w:lang w:val="en-AU" w:eastAsia="en-AU" w:bidi="en-AU"/>
              </w:rPr>
            </w:pPr>
          </w:p>
        </w:tc>
        <w:tc>
          <w:tcPr>
            <w:tcW w:w="8641" w:type="dxa"/>
            <w:shd w:val="clear" w:color="auto" w:fill="auto"/>
          </w:tcPr>
          <w:p w14:paraId="300A7427"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color w:val="000000"/>
                <w:lang w:val="en-AU" w:eastAsia="en-AU" w:bidi="en-AU"/>
              </w:rPr>
            </w:pPr>
            <w:r>
              <w:rPr>
                <w:rFonts w:ascii="Arial" w:eastAsia="Arial" w:hAnsi="Arial" w:cs="Arial"/>
                <w:lang w:val="en-AU" w:eastAsia="en-AU" w:bidi="en-AU"/>
              </w:rPr>
              <w:t>Take 2 Paracetamol + codeine phosphate tablets and 400/800/1600mg of Ibuprofen and have a snack. Your healthcare provider will confirm that these pain medications are safe for you to take.</w:t>
            </w:r>
          </w:p>
        </w:tc>
      </w:tr>
      <w:tr w:rsidR="00661BE4" w14:paraId="2813C460" w14:textId="77777777">
        <w:trPr>
          <w:trHeight w:val="1374"/>
        </w:trPr>
        <w:tc>
          <w:tcPr>
            <w:tcW w:w="2405" w:type="dxa"/>
            <w:shd w:val="clear" w:color="auto" w:fill="auto"/>
          </w:tcPr>
          <w:p w14:paraId="33F75292" w14:textId="77777777" w:rsidR="00661BE4" w:rsidRDefault="00661B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w:hAnsi="Arial" w:cs="Arial"/>
                <w:color w:val="000000"/>
                <w:lang w:val="en-AU" w:eastAsia="en-AU" w:bidi="en-AU"/>
              </w:rPr>
            </w:pPr>
          </w:p>
        </w:tc>
        <w:tc>
          <w:tcPr>
            <w:tcW w:w="8641" w:type="dxa"/>
            <w:shd w:val="clear" w:color="auto" w:fill="auto"/>
          </w:tcPr>
          <w:p w14:paraId="32277E23" w14:textId="77777777" w:rsidR="00661BE4" w:rsidRDefault="008F2A3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lang w:val="en-AU" w:eastAsia="en-AU" w:bidi="en-AU"/>
              </w:rPr>
            </w:pPr>
            <w:r>
              <w:rPr>
                <w:rFonts w:ascii="Arial" w:eastAsia="Arial" w:hAnsi="Arial" w:cs="Arial"/>
                <w:lang w:val="en-AU" w:eastAsia="en-AU" w:bidi="en-AU"/>
              </w:rPr>
              <w:t>Place 4 Misoprostol tablets (total misoprostol 800 micrograms)</w:t>
            </w:r>
            <w:r>
              <w:rPr>
                <w:rFonts w:ascii="Arial" w:eastAsia="Arial" w:hAnsi="Arial" w:cs="Arial"/>
                <w:b/>
                <w:bCs/>
                <w:lang w:val="en-AU" w:eastAsia="en-AU" w:bidi="en-AU"/>
              </w:rPr>
              <w:t xml:space="preserve"> </w:t>
            </w:r>
            <w:r>
              <w:rPr>
                <w:rFonts w:ascii="Arial" w:eastAsia="Arial" w:hAnsi="Arial" w:cs="Arial"/>
                <w:lang w:val="en-AU" w:eastAsia="en-AU" w:bidi="en-AU"/>
              </w:rPr>
              <w:t xml:space="preserve">in your mouth between your cheek and gums (2 tablets on each side of your mouth) for 30 minutes. After 30 minutes, use water to rinse and swallow whatever is left of the tablets. </w:t>
            </w:r>
          </w:p>
          <w:p w14:paraId="301EC90D" w14:textId="77777777" w:rsidR="00661BE4" w:rsidRDefault="008F2A3C">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lang w:val="en-AU" w:eastAsia="en-AU" w:bidi="en-AU"/>
              </w:rPr>
            </w:pPr>
            <w:r>
              <w:rPr>
                <w:rFonts w:ascii="Arial" w:eastAsia="Arial" w:hAnsi="Arial" w:cs="Arial"/>
                <w:lang w:val="en-AU" w:eastAsia="en-AU" w:bidi="en-AU"/>
              </w:rPr>
              <w:t>If your nausea or vomiting is too severe, all 4 Misoprostol tablets can be placed in the vagina instead</w:t>
            </w:r>
            <w:r>
              <w:rPr>
                <w:rFonts w:ascii="Arial" w:eastAsia="Arial" w:hAnsi="Arial" w:cs="Arial"/>
                <w:sz w:val="24"/>
                <w:szCs w:val="24"/>
                <w:lang w:val="en-AU" w:eastAsia="en-AU" w:bidi="en-AU"/>
              </w:rPr>
              <w:t xml:space="preserve">.  </w:t>
            </w:r>
          </w:p>
        </w:tc>
      </w:tr>
    </w:tbl>
    <w:p w14:paraId="196169C0"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AA5EA5"/>
          <w:lang w:val="en-AU" w:eastAsia="en-AU" w:bidi="en-AU"/>
        </w:rPr>
      </w:pPr>
    </w:p>
    <w:p w14:paraId="49229A2E" w14:textId="77777777" w:rsidR="00661BE4" w:rsidRDefault="008F2A3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AA5EA5"/>
          <w:lang w:val="en-AU" w:eastAsia="en-AU" w:bidi="en-AU"/>
        </w:rPr>
      </w:pPr>
      <w:r>
        <w:rPr>
          <w:rFonts w:ascii="Arial" w:eastAsia="Arial" w:hAnsi="Arial" w:cs="Arial"/>
          <w:b/>
          <w:bCs/>
          <w:color w:val="AA5EA5"/>
          <w:lang w:val="en-AU" w:eastAsia="en-AU" w:bidi="en-AU"/>
        </w:rPr>
        <w:t xml:space="preserve">What to expect next  </w:t>
      </w:r>
    </w:p>
    <w:p w14:paraId="4F81AFBA" w14:textId="77777777" w:rsidR="00661BE4" w:rsidRDefault="008F2A3C">
      <w:pPr>
        <w:numPr>
          <w:ilvl w:val="0"/>
          <w:numId w:val="1"/>
        </w:numPr>
        <w:tabs>
          <w:tab w:val="left" w:pos="72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rPr>
      </w:pPr>
      <w:r>
        <w:rPr>
          <w:rFonts w:ascii="Arial" w:eastAsia="Arial" w:hAnsi="Arial" w:cs="Arial"/>
          <w:lang w:val="en-AU" w:eastAsia="en-AU" w:bidi="en-AU"/>
        </w:rPr>
        <w:t xml:space="preserve">Expect bleeding and cramps to commence 1-4 hours after taking the misoprostol tablets. </w:t>
      </w:r>
    </w:p>
    <w:p w14:paraId="3D3F4451" w14:textId="77777777" w:rsidR="00661BE4" w:rsidRDefault="008F2A3C">
      <w:pPr>
        <w:numPr>
          <w:ilvl w:val="0"/>
          <w:numId w:val="1"/>
        </w:numPr>
        <w:tabs>
          <w:tab w:val="left" w:pos="72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lang w:val="en-AU" w:eastAsia="en-AU" w:bidi="en-AU"/>
        </w:rPr>
      </w:pPr>
      <w:r>
        <w:rPr>
          <w:rFonts w:ascii="Arial" w:eastAsia="Arial" w:hAnsi="Arial" w:cs="Arial"/>
          <w:lang w:val="en-AU" w:eastAsia="en-AU" w:bidi="en-AU"/>
        </w:rPr>
        <w:t>These symptoms typically last for 4-6 hours.</w:t>
      </w:r>
    </w:p>
    <w:p w14:paraId="3F2CB7C9" w14:textId="77777777" w:rsidR="00661BE4" w:rsidRDefault="008F2A3C">
      <w:pPr>
        <w:numPr>
          <w:ilvl w:val="0"/>
          <w:numId w:val="2"/>
        </w:numPr>
        <w:tabs>
          <w:tab w:val="left" w:pos="72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color w:val="000000"/>
          <w:lang w:val="en-AU" w:eastAsia="en-AU" w:bidi="en-AU"/>
        </w:rPr>
      </w:pPr>
      <w:r>
        <w:rPr>
          <w:rFonts w:ascii="Arial" w:eastAsia="Arial" w:hAnsi="Arial" w:cs="Arial"/>
          <w:color w:val="000000"/>
          <w:lang w:val="en-AU" w:eastAsia="en-AU" w:bidi="en-AU"/>
        </w:rPr>
        <w:t xml:space="preserve">An additional dose of 2 </w:t>
      </w:r>
      <w:r>
        <w:rPr>
          <w:rFonts w:ascii="Arial" w:eastAsia="Arial" w:hAnsi="Arial" w:cs="Arial"/>
          <w:lang w:val="en-AU" w:eastAsia="en-AU" w:bidi="en-AU"/>
        </w:rPr>
        <w:t>Paracetamol + codeine phosphate</w:t>
      </w:r>
      <w:r>
        <w:rPr>
          <w:rFonts w:ascii="Arial" w:eastAsia="Arial" w:hAnsi="Arial" w:cs="Arial"/>
          <w:color w:val="000000"/>
          <w:lang w:val="en-AU" w:eastAsia="en-AU" w:bidi="en-AU"/>
        </w:rPr>
        <w:t xml:space="preserve"> tablets has been provided. These can be used 4-6 hours after the initial dose if required for pain. </w:t>
      </w:r>
    </w:p>
    <w:p w14:paraId="31936420" w14:textId="77777777" w:rsidR="00661BE4" w:rsidRDefault="008F2A3C">
      <w:pPr>
        <w:numPr>
          <w:ilvl w:val="0"/>
          <w:numId w:val="2"/>
        </w:numPr>
        <w:tabs>
          <w:tab w:val="left" w:pos="72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lang w:val="en-AU" w:eastAsia="en-AU" w:bidi="en-AU"/>
        </w:rPr>
      </w:pPr>
      <w:r>
        <w:rPr>
          <w:rFonts w:ascii="Arial" w:eastAsia="Arial" w:hAnsi="Arial" w:cs="Arial"/>
          <w:color w:val="000000"/>
          <w:lang w:val="en-AU" w:eastAsia="en-AU" w:bidi="en-AU"/>
        </w:rPr>
        <w:t xml:space="preserve">Further Ibuprofen doses of 400-600mg can be taken every 8 hours after the initial dose, up to a maximum of 2400mg in 24 hours. </w:t>
      </w:r>
    </w:p>
    <w:p w14:paraId="7E74EBC0" w14:textId="77777777" w:rsidR="00661BE4" w:rsidRDefault="008F2A3C">
      <w:pPr>
        <w:numPr>
          <w:ilvl w:val="0"/>
          <w:numId w:val="1"/>
        </w:numPr>
        <w:tabs>
          <w:tab w:val="left" w:pos="72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lang w:val="en-AU" w:eastAsia="en-AU" w:bidi="en-AU"/>
        </w:rPr>
      </w:pPr>
      <w:r>
        <w:rPr>
          <w:rFonts w:ascii="Arial" w:eastAsia="Arial" w:hAnsi="Arial" w:cs="Arial"/>
          <w:lang w:val="en-AU" w:eastAsia="en-AU" w:bidi="en-AU"/>
        </w:rPr>
        <w:t xml:space="preserve">Ongoing bleeding, like a period, can last for about 10-16 days. </w:t>
      </w:r>
    </w:p>
    <w:p w14:paraId="66851391" w14:textId="77777777" w:rsidR="00661BE4" w:rsidRDefault="008F2A3C">
      <w:pPr>
        <w:numPr>
          <w:ilvl w:val="0"/>
          <w:numId w:val="1"/>
        </w:numPr>
        <w:tabs>
          <w:tab w:val="left" w:pos="720"/>
          <w:tab w:val="left" w:pos="7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Arial" w:hAnsi="Arial" w:cs="Arial"/>
          <w:lang w:val="en-AU" w:eastAsia="en-AU" w:bidi="en-AU"/>
        </w:rPr>
      </w:pPr>
      <w:r>
        <w:rPr>
          <w:rFonts w:ascii="Arial" w:eastAsia="Arial" w:hAnsi="Arial" w:cs="Arial"/>
          <w:lang w:val="en-AU" w:eastAsia="en-AU" w:bidi="en-AU"/>
        </w:rPr>
        <w:t>Additional light bleeding can continue for 30 days or more.</w:t>
      </w:r>
    </w:p>
    <w:p w14:paraId="1A4C9465"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lang w:val="en-AU" w:eastAsia="en-AU" w:bidi="en-AU"/>
        </w:rPr>
      </w:pPr>
    </w:p>
    <w:p w14:paraId="06E59DB1" w14:textId="7BA32B5E"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lang w:val="en-AU" w:eastAsia="en-AU" w:bidi="en-AU"/>
        </w:rPr>
      </w:pPr>
      <w:r>
        <w:rPr>
          <w:rFonts w:ascii="Arial" w:eastAsia="Arial" w:hAnsi="Arial" w:cs="Arial"/>
          <w:lang w:val="en-AU" w:eastAsia="en-AU" w:bidi="en-AU"/>
        </w:rPr>
        <w:t>IMPORTANT:</w:t>
      </w:r>
      <w:r>
        <w:rPr>
          <w:rFonts w:ascii="Arial" w:eastAsia="Arial" w:hAnsi="Arial" w:cs="Arial"/>
          <w:b/>
          <w:bCs/>
          <w:lang w:val="en-AU" w:eastAsia="en-AU" w:bidi="en-AU"/>
        </w:rPr>
        <w:t xml:space="preserve"> If no bleeding occurs within 24 hours</w:t>
      </w:r>
      <w:r>
        <w:rPr>
          <w:rFonts w:ascii="Arial" w:eastAsia="Arial" w:hAnsi="Arial" w:cs="Arial"/>
          <w:lang w:val="en-AU" w:eastAsia="en-AU" w:bidi="en-AU"/>
        </w:rPr>
        <w:t xml:space="preserve"> of taking the misoprostol tablets, contact a </w:t>
      </w:r>
      <w:r w:rsidR="00416152">
        <w:rPr>
          <w:rFonts w:ascii="Arial" w:eastAsia="Arial" w:hAnsi="Arial" w:cs="Arial"/>
          <w:lang w:val="en-AU" w:eastAsia="en-AU" w:bidi="en-AU"/>
        </w:rPr>
        <w:t>doctor’s</w:t>
      </w:r>
      <w:r>
        <w:rPr>
          <w:rFonts w:ascii="Arial" w:eastAsia="Arial" w:hAnsi="Arial" w:cs="Arial"/>
          <w:lang w:val="en-AU" w:eastAsia="en-AU" w:bidi="en-AU"/>
        </w:rPr>
        <w:t xml:space="preserve"> clinic during business hours, or </w:t>
      </w:r>
      <w:proofErr w:type="spellStart"/>
      <w:r>
        <w:rPr>
          <w:rFonts w:ascii="Arial" w:eastAsia="Arial" w:hAnsi="Arial" w:cs="Arial"/>
          <w:lang w:val="en-AU" w:eastAsia="en-AU" w:bidi="en-AU"/>
        </w:rPr>
        <w:t>healthdirect</w:t>
      </w:r>
      <w:proofErr w:type="spellEnd"/>
      <w:r>
        <w:rPr>
          <w:rFonts w:ascii="Arial" w:eastAsia="Arial" w:hAnsi="Arial" w:cs="Arial"/>
          <w:lang w:val="en-AU" w:eastAsia="en-AU" w:bidi="en-AU"/>
        </w:rPr>
        <w:t xml:space="preserve"> on 1800 022 222 after hours. </w:t>
      </w:r>
    </w:p>
    <w:p w14:paraId="31DF4F37"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lang w:val="en-AU" w:eastAsia="en-AU" w:bidi="en-AU"/>
        </w:rPr>
      </w:pPr>
    </w:p>
    <w:p w14:paraId="5EEEC87F"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lang w:val="en-AU" w:eastAsia="en-AU" w:bidi="en-AU"/>
        </w:rPr>
      </w:pPr>
      <w:r>
        <w:rPr>
          <w:rFonts w:ascii="Arial" w:eastAsia="Arial" w:hAnsi="Arial" w:cs="Arial"/>
          <w:lang w:val="en-AU" w:eastAsia="en-AU" w:bidi="en-AU"/>
        </w:rPr>
        <w:t>After completion of the medical termination of pregnancy (</w:t>
      </w:r>
      <w:proofErr w:type="spellStart"/>
      <w:r>
        <w:rPr>
          <w:rFonts w:ascii="Arial" w:eastAsia="Arial" w:hAnsi="Arial" w:cs="Arial"/>
          <w:lang w:val="en-AU" w:eastAsia="en-AU" w:bidi="en-AU"/>
        </w:rPr>
        <w:t>MToP</w:t>
      </w:r>
      <w:proofErr w:type="spellEnd"/>
      <w:r>
        <w:rPr>
          <w:rFonts w:ascii="Arial" w:eastAsia="Arial" w:hAnsi="Arial" w:cs="Arial"/>
          <w:lang w:val="en-AU" w:eastAsia="en-AU" w:bidi="en-AU"/>
        </w:rPr>
        <w:t>):</w:t>
      </w:r>
    </w:p>
    <w:p w14:paraId="098E8FF9"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lang w:val="en-AU" w:eastAsia="en-AU" w:bidi="en-AU"/>
        </w:rPr>
      </w:pPr>
    </w:p>
    <w:p w14:paraId="3D360326" w14:textId="77777777" w:rsidR="00661BE4" w:rsidRDefault="008F2A3C">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rPr>
      </w:pPr>
      <w:r>
        <w:rPr>
          <w:rFonts w:ascii="Arial" w:eastAsia="Arial" w:hAnsi="Arial" w:cs="Arial"/>
          <w:lang w:val="en-AU" w:eastAsia="en-AU" w:bidi="en-AU"/>
        </w:rPr>
        <w:t>Nothing is to go in the vagina for 7 days (no baths, swimming, sex or tampons)</w:t>
      </w:r>
    </w:p>
    <w:p w14:paraId="5C238B6A"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ind w:left="720"/>
        <w:rPr>
          <w:rFonts w:ascii="Arial" w:eastAsia="Arial" w:hAnsi="Arial" w:cs="Arial"/>
        </w:rPr>
      </w:pPr>
    </w:p>
    <w:p w14:paraId="5AA84DB4" w14:textId="77777777" w:rsidR="00661BE4" w:rsidRDefault="008F2A3C">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rPr>
      </w:pPr>
      <w:r>
        <w:rPr>
          <w:rFonts w:ascii="Arial" w:eastAsia="Arial" w:hAnsi="Arial" w:cs="Arial"/>
          <w:lang w:val="en-AU" w:eastAsia="en-AU" w:bidi="en-AU"/>
        </w:rPr>
        <w:t>Expect your next period in 4-6 weeks.</w:t>
      </w:r>
    </w:p>
    <w:p w14:paraId="05B9D753"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lang w:val="en-AU" w:eastAsia="en-AU" w:bidi="en-AU"/>
        </w:rPr>
      </w:pPr>
    </w:p>
    <w:p w14:paraId="458631F7" w14:textId="77777777" w:rsidR="00661BE4" w:rsidRDefault="008F2A3C">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lang w:val="en-AU" w:eastAsia="en-AU" w:bidi="en-AU"/>
        </w:rPr>
      </w:pPr>
      <w:r>
        <w:rPr>
          <w:rFonts w:ascii="Arial" w:eastAsia="Arial" w:hAnsi="Arial" w:cs="Arial"/>
          <w:lang w:val="en-AU" w:eastAsia="en-AU" w:bidi="en-AU"/>
        </w:rPr>
        <w:t>Your fertility will return within 2 weeks.</w:t>
      </w:r>
    </w:p>
    <w:p w14:paraId="4837AE04"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ind w:left="720"/>
        <w:rPr>
          <w:rFonts w:ascii="Arial" w:eastAsia="Arial" w:hAnsi="Arial" w:cs="Arial"/>
        </w:rPr>
      </w:pPr>
    </w:p>
    <w:p w14:paraId="1B1BAEC4" w14:textId="77777777" w:rsidR="00661BE4" w:rsidRDefault="008F2A3C">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color w:val="000000"/>
          <w:lang w:val="en-AU" w:eastAsia="en-AU" w:bidi="en-AU"/>
        </w:rPr>
      </w:pPr>
      <w:r>
        <w:rPr>
          <w:rFonts w:ascii="Arial" w:eastAsia="Arial" w:hAnsi="Arial" w:cs="Arial"/>
          <w:lang w:val="en-AU" w:eastAsia="en-AU" w:bidi="en-AU"/>
        </w:rPr>
        <w:t>Your preferred method of contraception is:</w:t>
      </w:r>
      <w:r>
        <w:rPr>
          <w:rFonts w:ascii="Arial" w:eastAsia="Arial" w:hAnsi="Arial" w:cs="Arial"/>
          <w:lang w:val="en-AU" w:eastAsia="en-AU" w:bidi="en-AU"/>
        </w:rPr>
        <w:tab/>
        <w:t>_______________________________________</w:t>
      </w:r>
    </w:p>
    <w:p w14:paraId="100C4A7B"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ind w:left="720"/>
        <w:rPr>
          <w:rFonts w:ascii="Arial" w:eastAsia="Arial" w:hAnsi="Arial" w:cs="Arial"/>
          <w:color w:val="000000"/>
          <w:lang w:val="en-AU" w:eastAsia="en-AU" w:bidi="en-AU"/>
        </w:rPr>
      </w:pPr>
    </w:p>
    <w:p w14:paraId="429209C7" w14:textId="77777777" w:rsidR="00661BE4" w:rsidRDefault="008F2A3C">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rPr>
          <w:rFonts w:ascii="Arial" w:eastAsia="Arial" w:hAnsi="Arial" w:cs="Arial"/>
        </w:rPr>
      </w:pPr>
      <w:r>
        <w:rPr>
          <w:rFonts w:ascii="Arial" w:eastAsia="Arial" w:hAnsi="Arial" w:cs="Arial"/>
        </w:rPr>
        <w:t xml:space="preserve">Your </w:t>
      </w:r>
      <w:r>
        <w:rPr>
          <w:rFonts w:ascii="Arial" w:eastAsia="Arial" w:hAnsi="Arial" w:cs="Arial"/>
          <w:b/>
          <w:bCs/>
        </w:rPr>
        <w:t>Day 5-7</w:t>
      </w:r>
      <w:r>
        <w:rPr>
          <w:rFonts w:ascii="Arial" w:eastAsia="Arial" w:hAnsi="Arial" w:cs="Arial"/>
        </w:rPr>
        <w:t xml:space="preserve"> blood test is due</w:t>
      </w:r>
      <w:r>
        <w:rPr>
          <w:rFonts w:ascii="Arial" w:eastAsia="Arial" w:hAnsi="Arial" w:cs="Arial"/>
          <w:lang w:val="en-AU" w:eastAsia="en-AU" w:bidi="en-AU"/>
        </w:rPr>
        <w:t xml:space="preserve"> (VEMA/no USS only): ________________________________</w:t>
      </w:r>
    </w:p>
    <w:p w14:paraId="778E00DD"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80" w:lineRule="exact"/>
        <w:ind w:left="720"/>
        <w:rPr>
          <w:rFonts w:ascii="Arial" w:eastAsia="Arial" w:hAnsi="Arial" w:cs="Arial"/>
        </w:rPr>
      </w:pPr>
    </w:p>
    <w:p w14:paraId="1DC41BDE" w14:textId="77777777" w:rsidR="00661BE4" w:rsidRDefault="008F2A3C">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lang w:val="en-AU" w:eastAsia="en-AU" w:bidi="en-AU"/>
        </w:rPr>
      </w:pPr>
      <w:r>
        <w:rPr>
          <w:rFonts w:ascii="Arial" w:eastAsia="Arial" w:hAnsi="Arial" w:cs="Arial"/>
          <w:lang w:val="en-AU" w:eastAsia="en-AU" w:bidi="en-AU"/>
        </w:rPr>
        <w:t xml:space="preserve">Your Week 1 review phone appointment is booked for: _______________________________   </w:t>
      </w:r>
    </w:p>
    <w:p w14:paraId="076DD79D"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lang w:val="en-AU" w:eastAsia="en-AU" w:bidi="en-AU"/>
        </w:rPr>
      </w:pPr>
      <w:r>
        <w:rPr>
          <w:rFonts w:ascii="Arial" w:eastAsia="Arial" w:hAnsi="Arial" w:cs="Arial"/>
          <w:lang w:val="en-AU" w:eastAsia="en-AU" w:bidi="en-AU"/>
        </w:rPr>
        <w:t xml:space="preserve">                                 </w:t>
      </w:r>
    </w:p>
    <w:p w14:paraId="1BF54BD9" w14:textId="3EFDBF4D" w:rsidR="00661BE4" w:rsidRDefault="008F2A3C">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rPr>
      </w:pPr>
      <w:r>
        <w:rPr>
          <w:rFonts w:ascii="Arial" w:eastAsia="Arial" w:hAnsi="Arial" w:cs="Arial"/>
        </w:rPr>
        <w:t>Your follow up appointment/self</w:t>
      </w:r>
      <w:r w:rsidR="00416152">
        <w:rPr>
          <w:rFonts w:ascii="Arial" w:eastAsia="Arial" w:hAnsi="Arial" w:cs="Arial"/>
        </w:rPr>
        <w:t>-</w:t>
      </w:r>
      <w:r>
        <w:rPr>
          <w:rFonts w:ascii="Arial" w:eastAsia="Arial" w:hAnsi="Arial" w:cs="Arial"/>
        </w:rPr>
        <w:t>assessment for Week 2-</w:t>
      </w:r>
      <w:r w:rsidR="00416152">
        <w:rPr>
          <w:rFonts w:ascii="Arial" w:eastAsia="Arial" w:hAnsi="Arial" w:cs="Arial"/>
        </w:rPr>
        <w:t>4</w:t>
      </w:r>
      <w:r>
        <w:rPr>
          <w:rFonts w:ascii="Arial" w:eastAsia="Arial" w:hAnsi="Arial" w:cs="Arial"/>
        </w:rPr>
        <w:t xml:space="preserve"> is booked for/due: ______</w:t>
      </w:r>
      <w:r>
        <w:rPr>
          <w:rFonts w:ascii="Arial" w:eastAsia="Arial" w:hAnsi="Arial" w:cs="Arial"/>
        </w:rPr>
        <w:softHyphen/>
        <w:t>_______</w:t>
      </w:r>
    </w:p>
    <w:p w14:paraId="2C6B84F2"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b/>
          <w:bCs/>
          <w:color w:val="FE5000"/>
          <w:sz w:val="24"/>
          <w:szCs w:val="24"/>
          <w:lang w:val="ko-KR" w:eastAsia="ko-KR" w:bidi="ko-KR"/>
        </w:rPr>
      </w:pPr>
    </w:p>
    <w:p w14:paraId="515646A6" w14:textId="77777777" w:rsidR="008F2A3C"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FE5000"/>
          <w:sz w:val="24"/>
          <w:szCs w:val="24"/>
          <w:lang w:val="en-US" w:eastAsia="ko-KR" w:bidi="ko-KR"/>
        </w:rPr>
      </w:pPr>
    </w:p>
    <w:p w14:paraId="5A27011A" w14:textId="77777777" w:rsidR="008F2A3C"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FE5000"/>
          <w:sz w:val="24"/>
          <w:szCs w:val="24"/>
          <w:lang w:val="en-US" w:eastAsia="ko-KR" w:bidi="ko-KR"/>
        </w:rPr>
      </w:pPr>
    </w:p>
    <w:p w14:paraId="43AF827B" w14:textId="77777777" w:rsidR="008F2A3C"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FE5000"/>
          <w:sz w:val="24"/>
          <w:szCs w:val="24"/>
          <w:lang w:val="en-US" w:eastAsia="ko-KR" w:bidi="ko-KR"/>
        </w:rPr>
      </w:pPr>
    </w:p>
    <w:p w14:paraId="4E1DB58F" w14:textId="77777777" w:rsidR="008F2A3C"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FE5000"/>
          <w:sz w:val="24"/>
          <w:szCs w:val="24"/>
          <w:lang w:val="en-US" w:eastAsia="ko-KR" w:bidi="ko-KR"/>
        </w:rPr>
      </w:pPr>
    </w:p>
    <w:p w14:paraId="78DF6B00" w14:textId="77777777" w:rsidR="00F7726D" w:rsidRDefault="00F7726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FE5000"/>
          <w:sz w:val="24"/>
          <w:szCs w:val="24"/>
          <w:lang w:val="en-AU" w:eastAsia="ko-KR" w:bidi="ko-KR"/>
        </w:rPr>
      </w:pPr>
    </w:p>
    <w:p w14:paraId="33D80BD6" w14:textId="0ECA1049"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b/>
          <w:bCs/>
          <w:lang w:val="en-AU" w:eastAsia="en-AU" w:bidi="en-AU"/>
        </w:rPr>
      </w:pPr>
      <w:r>
        <w:rPr>
          <w:rFonts w:ascii="Arial" w:eastAsia="Arial" w:hAnsi="Arial" w:cs="Arial"/>
          <w:b/>
          <w:bCs/>
          <w:color w:val="FE5000"/>
          <w:sz w:val="24"/>
          <w:szCs w:val="24"/>
          <w:lang w:val="ko-KR" w:eastAsia="ko-KR" w:bidi="ko-KR"/>
        </w:rPr>
        <w:t xml:space="preserve">A bleeding guide for women undergoing a medical termination of pregnancy (MToP) </w:t>
      </w:r>
    </w:p>
    <w:p w14:paraId="024AD502"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0BDA4D0D"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sz w:val="24"/>
          <w:szCs w:val="24"/>
          <w:lang w:val="en-AU" w:eastAsia="en-AU" w:bidi="en-AU"/>
        </w:rPr>
      </w:pPr>
      <w:r>
        <w:rPr>
          <w:rFonts w:ascii="Arial" w:eastAsia="Arial" w:hAnsi="Arial" w:cs="Arial"/>
          <w:b/>
          <w:bCs/>
          <w:sz w:val="24"/>
          <w:szCs w:val="24"/>
          <w:lang w:val="en-AU" w:eastAsia="en-AU" w:bidi="en-AU"/>
        </w:rPr>
        <w:t>How much am I bleeding?</w:t>
      </w:r>
    </w:p>
    <w:p w14:paraId="50CA9C5A"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b/>
          <w:bCs/>
          <w:color w:val="FF0000"/>
          <w:sz w:val="24"/>
          <w:szCs w:val="24"/>
          <w:lang w:val="en-AU" w:eastAsia="en-AU" w:bidi="en-AU"/>
        </w:rPr>
      </w:pPr>
    </w:p>
    <w:p w14:paraId="07DD151C"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rPr>
      </w:pPr>
      <w:r>
        <w:rPr>
          <w:noProof/>
        </w:rPr>
        <w:drawing>
          <wp:anchor distT="0" distB="0" distL="114300" distR="114300" simplePos="0" relativeHeight="251659263" behindDoc="1" locked="0" layoutInCell="1" hidden="0" allowOverlap="1" wp14:anchorId="028848A8" wp14:editId="4158122C">
            <wp:simplePos x="0" y="0"/>
            <wp:positionH relativeFrom="column">
              <wp:posOffset>1495425</wp:posOffset>
            </wp:positionH>
            <wp:positionV relativeFrom="paragraph">
              <wp:posOffset>0</wp:posOffset>
            </wp:positionV>
            <wp:extent cx="1343025" cy="2190750"/>
            <wp:effectExtent l="0" t="0" r="0" b="0"/>
            <wp:wrapNone/>
            <wp:docPr id="2" name="Picture 4"/>
            <wp:cNvGraphicFramePr/>
            <a:graphic xmlns:a="http://schemas.openxmlformats.org/drawingml/2006/main">
              <a:graphicData uri="http://schemas.openxmlformats.org/drawingml/2006/picture">
                <pic:pic xmlns:pic="http://schemas.openxmlformats.org/drawingml/2006/picture">
                  <pic:nvPicPr>
                    <pic:cNvPr id="0" name="Image 2"/>
                    <pic:cNvPicPr/>
                  </pic:nvPicPr>
                  <pic:blipFill>
                    <a:blip r:embed="rId7"/>
                    <a:stretch>
                      <a:fillRect/>
                    </a:stretch>
                  </pic:blipFill>
                  <pic:spPr>
                    <a:xfrm>
                      <a:off x="0" y="0"/>
                      <a:ext cx="1343025" cy="2190750"/>
                    </a:xfrm>
                    <a:prstGeom prst="rect">
                      <a:avLst/>
                    </a:prstGeom>
                  </pic:spPr>
                </pic:pic>
              </a:graphicData>
            </a:graphic>
          </wp:anchor>
        </w:drawing>
      </w:r>
      <w:r>
        <w:rPr>
          <w:noProof/>
        </w:rPr>
        <w:drawing>
          <wp:anchor distT="0" distB="0" distL="0" distR="0" simplePos="0" relativeHeight="251660287" behindDoc="1" locked="0" layoutInCell="1" hidden="0" allowOverlap="1" wp14:anchorId="6ABE0437" wp14:editId="16B4A7D8">
            <wp:simplePos x="0" y="0"/>
            <wp:positionH relativeFrom="column">
              <wp:posOffset>5334000</wp:posOffset>
            </wp:positionH>
            <wp:positionV relativeFrom="paragraph">
              <wp:posOffset>0</wp:posOffset>
            </wp:positionV>
            <wp:extent cx="1343025" cy="2190750"/>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0" name="Image 3"/>
                    <pic:cNvPicPr/>
                  </pic:nvPicPr>
                  <pic:blipFill>
                    <a:blip r:embed="rId8"/>
                    <a:stretch>
                      <a:fillRect/>
                    </a:stretch>
                  </pic:blipFill>
                  <pic:spPr>
                    <a:xfrm>
                      <a:off x="0" y="0"/>
                      <a:ext cx="1343025" cy="2190750"/>
                    </a:xfrm>
                    <a:prstGeom prst="rect">
                      <a:avLst/>
                    </a:prstGeom>
                  </pic:spPr>
                </pic:pic>
              </a:graphicData>
            </a:graphic>
          </wp:anchor>
        </w:drawing>
      </w:r>
      <w:r>
        <w:rPr>
          <w:rFonts w:ascii="Arial" w:eastAsia="Arial" w:hAnsi="Arial" w:cs="Arial"/>
          <w:b/>
          <w:bCs/>
          <w:color w:val="FF0000"/>
          <w:sz w:val="24"/>
          <w:szCs w:val="24"/>
          <w:lang w:val="en-AU" w:eastAsia="en-AU" w:bidi="en-AU"/>
        </w:rPr>
        <w:t>Scant amount</w:t>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t>Light amount</w:t>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sz w:val="24"/>
          <w:szCs w:val="24"/>
        </w:rPr>
        <w:t xml:space="preserve"> </w:t>
      </w:r>
    </w:p>
    <w:p w14:paraId="477F975B"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b/>
          <w:bCs/>
          <w:color w:val="FF0000"/>
          <w:sz w:val="24"/>
          <w:szCs w:val="24"/>
          <w:lang w:val="en-AU" w:eastAsia="en-AU" w:bidi="en-AU"/>
        </w:rPr>
      </w:pPr>
      <w:r>
        <w:rPr>
          <w:rFonts w:ascii="Arial" w:eastAsia="Arial" w:hAnsi="Arial" w:cs="Arial"/>
          <w:sz w:val="24"/>
          <w:szCs w:val="24"/>
          <w:lang w:val="en-AU" w:eastAsia="en-AU" w:bidi="en-AU"/>
        </w:rPr>
        <w:t>Blood only on toilet</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t>Less than 10 cm</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p>
    <w:p w14:paraId="04DE6324"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lang w:val="en-AU" w:eastAsia="en-AU" w:bidi="en-AU"/>
        </w:rPr>
      </w:pPr>
      <w:r>
        <w:rPr>
          <w:rFonts w:ascii="Arial" w:eastAsia="Arial" w:hAnsi="Arial" w:cs="Arial"/>
          <w:sz w:val="24"/>
          <w:szCs w:val="24"/>
          <w:lang w:val="en-AU" w:eastAsia="en-AU" w:bidi="en-AU"/>
        </w:rPr>
        <w:t>paper when wiped</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t>stain on maxi pad</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p>
    <w:p w14:paraId="628E10D3"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lang w:val="en-AU" w:eastAsia="en-AU" w:bidi="en-AU"/>
        </w:rPr>
      </w:pPr>
      <w:r>
        <w:rPr>
          <w:rFonts w:ascii="Arial" w:eastAsia="Arial" w:hAnsi="Arial" w:cs="Arial"/>
          <w:sz w:val="24"/>
          <w:szCs w:val="24"/>
          <w:lang w:val="en-AU" w:eastAsia="en-AU" w:bidi="en-AU"/>
        </w:rPr>
        <w:t>or less than 3 cm</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t>within one hour.</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p>
    <w:p w14:paraId="7F286A0E"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lang w:val="en-AU" w:eastAsia="en-AU" w:bidi="en-AU"/>
        </w:rPr>
      </w:pPr>
      <w:r>
        <w:rPr>
          <w:rFonts w:ascii="Arial" w:eastAsia="Arial" w:hAnsi="Arial" w:cs="Arial"/>
          <w:sz w:val="24"/>
          <w:szCs w:val="24"/>
          <w:lang w:val="en-AU" w:eastAsia="en-AU" w:bidi="en-AU"/>
        </w:rPr>
        <w:t>stain on maxi pad</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p>
    <w:p w14:paraId="4C79A182"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lang w:val="en-AU" w:eastAsia="en-AU" w:bidi="en-AU"/>
        </w:rPr>
      </w:pPr>
      <w:r>
        <w:rPr>
          <w:rFonts w:ascii="Arial" w:eastAsia="Arial" w:hAnsi="Arial" w:cs="Arial"/>
          <w:sz w:val="24"/>
          <w:szCs w:val="24"/>
          <w:lang w:val="en-AU" w:eastAsia="en-AU" w:bidi="en-AU"/>
        </w:rPr>
        <w:t>within one hour.</w:t>
      </w:r>
    </w:p>
    <w:p w14:paraId="7135CCF8" w14:textId="77777777" w:rsidR="00661BE4" w:rsidRDefault="008F2A3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r>
        <w:rPr>
          <w:rFonts w:ascii="Arial" w:eastAsia="Arial" w:hAnsi="Arial" w:cs="Arial"/>
          <w:b/>
          <w:bCs/>
          <w:color w:val="FF0000"/>
          <w:sz w:val="24"/>
          <w:szCs w:val="24"/>
          <w:lang w:val="en-AU" w:eastAsia="en-AU" w:bidi="en-AU"/>
        </w:rPr>
        <w:t xml:space="preserve"> </w:t>
      </w:r>
    </w:p>
    <w:p w14:paraId="380530A5" w14:textId="77777777" w:rsidR="00661BE4" w:rsidRDefault="008F2A3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r>
        <w:rPr>
          <w:color w:val="595959"/>
          <w:sz w:val="24"/>
          <w:szCs w:val="24"/>
          <w:lang w:val="en-AU" w:eastAsia="en-AU" w:bidi="en-AU"/>
        </w:rPr>
        <w:tab/>
      </w:r>
      <w:r>
        <w:rPr>
          <w:color w:val="595959"/>
          <w:sz w:val="24"/>
          <w:szCs w:val="24"/>
          <w:lang w:val="en-AU" w:eastAsia="en-AU" w:bidi="en-AU"/>
        </w:rPr>
        <w:tab/>
      </w:r>
      <w:r>
        <w:rPr>
          <w:color w:val="595959"/>
          <w:sz w:val="24"/>
          <w:szCs w:val="24"/>
          <w:lang w:val="en-AU" w:eastAsia="en-AU" w:bidi="en-AU"/>
        </w:rPr>
        <w:tab/>
      </w:r>
    </w:p>
    <w:p w14:paraId="3A27E8CF"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p>
    <w:p w14:paraId="281B0FE3"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p>
    <w:p w14:paraId="313D4444"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p>
    <w:p w14:paraId="1670C583"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p>
    <w:p w14:paraId="7F560023"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p>
    <w:p w14:paraId="21503ED8"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p>
    <w:p w14:paraId="1E87AF53"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p>
    <w:p w14:paraId="565DC83C" w14:textId="77777777" w:rsidR="00661BE4" w:rsidRDefault="008F2A3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color w:val="595959"/>
          <w:sz w:val="24"/>
          <w:szCs w:val="24"/>
          <w:lang w:val="en-AU" w:eastAsia="en-AU" w:bidi="en-AU"/>
        </w:rPr>
      </w:pPr>
      <w:r>
        <w:rPr>
          <w:noProof/>
        </w:rPr>
        <w:drawing>
          <wp:anchor distT="0" distB="0" distL="0" distR="0" simplePos="0" relativeHeight="251661311" behindDoc="1" locked="0" layoutInCell="1" hidden="0" allowOverlap="1" wp14:anchorId="2B97D898" wp14:editId="7B5D11DD">
            <wp:simplePos x="0" y="0"/>
            <wp:positionH relativeFrom="column">
              <wp:posOffset>1485900</wp:posOffset>
            </wp:positionH>
            <wp:positionV relativeFrom="paragraph">
              <wp:posOffset>173990</wp:posOffset>
            </wp:positionV>
            <wp:extent cx="1343025" cy="2190750"/>
            <wp:effectExtent l="0" t="0" r="0" b="0"/>
            <wp:wrapNone/>
            <wp:docPr id="4" name="Picture 2"/>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9"/>
                    <a:stretch>
                      <a:fillRect/>
                    </a:stretch>
                  </pic:blipFill>
                  <pic:spPr>
                    <a:xfrm>
                      <a:off x="0" y="0"/>
                      <a:ext cx="1343025" cy="2190750"/>
                    </a:xfrm>
                    <a:prstGeom prst="rect">
                      <a:avLst/>
                    </a:prstGeom>
                  </pic:spPr>
                </pic:pic>
              </a:graphicData>
            </a:graphic>
          </wp:anchor>
        </w:drawing>
      </w:r>
    </w:p>
    <w:p w14:paraId="66D791C4" w14:textId="77777777" w:rsidR="00661BE4" w:rsidRDefault="008F2A3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b/>
          <w:bCs/>
          <w:color w:val="FF0000"/>
          <w:sz w:val="24"/>
          <w:szCs w:val="24"/>
          <w:lang w:val="en-AU" w:eastAsia="en-AU" w:bidi="en-AU"/>
        </w:rPr>
      </w:pPr>
      <w:r>
        <w:rPr>
          <w:noProof/>
        </w:rPr>
        <w:drawing>
          <wp:anchor distT="0" distB="0" distL="0" distR="0" simplePos="0" relativeHeight="251662335" behindDoc="1" locked="0" layoutInCell="1" hidden="0" allowOverlap="1" wp14:anchorId="3C833289" wp14:editId="1036974D">
            <wp:simplePos x="0" y="0"/>
            <wp:positionH relativeFrom="column">
              <wp:posOffset>5311775</wp:posOffset>
            </wp:positionH>
            <wp:positionV relativeFrom="paragraph">
              <wp:posOffset>13970</wp:posOffset>
            </wp:positionV>
            <wp:extent cx="1333500" cy="2266950"/>
            <wp:effectExtent l="0" t="0" r="0" b="0"/>
            <wp:wrapNone/>
            <wp:docPr id="5" name="Picture 1"/>
            <wp:cNvGraphicFramePr/>
            <a:graphic xmlns:a="http://schemas.openxmlformats.org/drawingml/2006/main">
              <a:graphicData uri="http://schemas.openxmlformats.org/drawingml/2006/picture">
                <pic:pic xmlns:pic="http://schemas.openxmlformats.org/drawingml/2006/picture">
                  <pic:nvPicPr>
                    <pic:cNvPr id="0" name="Image 5"/>
                    <pic:cNvPicPr/>
                  </pic:nvPicPr>
                  <pic:blipFill>
                    <a:blip r:embed="rId10"/>
                    <a:stretch>
                      <a:fillRect/>
                    </a:stretch>
                  </pic:blipFill>
                  <pic:spPr>
                    <a:xfrm>
                      <a:off x="0" y="0"/>
                      <a:ext cx="1333500" cy="2266950"/>
                    </a:xfrm>
                    <a:prstGeom prst="rect">
                      <a:avLst/>
                    </a:prstGeom>
                  </pic:spPr>
                </pic:pic>
              </a:graphicData>
            </a:graphic>
          </wp:anchor>
        </w:drawing>
      </w:r>
      <w:r>
        <w:rPr>
          <w:rFonts w:ascii="Arial" w:eastAsia="Arial" w:hAnsi="Arial" w:cs="Arial"/>
          <w:b/>
          <w:bCs/>
          <w:color w:val="FF0000"/>
          <w:sz w:val="24"/>
          <w:szCs w:val="24"/>
          <w:lang w:val="en-AU" w:eastAsia="en-AU" w:bidi="en-AU"/>
        </w:rPr>
        <w:t>Moderate amount</w:t>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r>
      <w:r>
        <w:rPr>
          <w:rFonts w:ascii="Arial" w:eastAsia="Arial" w:hAnsi="Arial" w:cs="Arial"/>
          <w:b/>
          <w:bCs/>
          <w:color w:val="FF0000"/>
          <w:sz w:val="24"/>
          <w:szCs w:val="24"/>
          <w:lang w:val="en-AU" w:eastAsia="en-AU" w:bidi="en-AU"/>
        </w:rPr>
        <w:tab/>
        <w:t>Heavy amount</w:t>
      </w:r>
    </w:p>
    <w:p w14:paraId="77000296"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lang w:val="en-AU" w:eastAsia="en-AU" w:bidi="en-AU"/>
        </w:rPr>
      </w:pPr>
      <w:r>
        <w:rPr>
          <w:rFonts w:ascii="Arial" w:eastAsia="Arial" w:hAnsi="Arial" w:cs="Arial"/>
          <w:sz w:val="24"/>
          <w:szCs w:val="24"/>
          <w:lang w:val="en-AU" w:eastAsia="en-AU" w:bidi="en-AU"/>
        </w:rPr>
        <w:t>Less than 15 cm</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t>Saturated maxi</w:t>
      </w:r>
    </w:p>
    <w:p w14:paraId="56703465"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lang w:val="en-AU" w:eastAsia="en-AU" w:bidi="en-AU"/>
        </w:rPr>
      </w:pPr>
      <w:r>
        <w:rPr>
          <w:rFonts w:ascii="Arial" w:eastAsia="Arial" w:hAnsi="Arial" w:cs="Arial"/>
          <w:sz w:val="24"/>
          <w:szCs w:val="24"/>
          <w:lang w:val="en-AU" w:eastAsia="en-AU" w:bidi="en-AU"/>
        </w:rPr>
        <w:t>stain on maxi pad</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proofErr w:type="spellStart"/>
      <w:r>
        <w:rPr>
          <w:rFonts w:ascii="Arial" w:eastAsia="Arial" w:hAnsi="Arial" w:cs="Arial"/>
          <w:sz w:val="24"/>
          <w:szCs w:val="24"/>
          <w:lang w:val="en-AU" w:eastAsia="en-AU" w:bidi="en-AU"/>
        </w:rPr>
        <w:t>pad</w:t>
      </w:r>
      <w:proofErr w:type="spellEnd"/>
      <w:r>
        <w:rPr>
          <w:rFonts w:ascii="Arial" w:eastAsia="Arial" w:hAnsi="Arial" w:cs="Arial"/>
          <w:sz w:val="24"/>
          <w:szCs w:val="24"/>
          <w:lang w:val="en-AU" w:eastAsia="en-AU" w:bidi="en-AU"/>
        </w:rPr>
        <w:t xml:space="preserve"> within one</w:t>
      </w:r>
    </w:p>
    <w:p w14:paraId="2996E2EE"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sz w:val="24"/>
          <w:szCs w:val="24"/>
          <w:lang w:val="en-AU" w:eastAsia="en-AU" w:bidi="en-AU"/>
        </w:rPr>
      </w:pPr>
      <w:r>
        <w:rPr>
          <w:rFonts w:ascii="Arial" w:eastAsia="Arial" w:hAnsi="Arial" w:cs="Arial"/>
          <w:sz w:val="24"/>
          <w:szCs w:val="24"/>
          <w:lang w:val="en-AU" w:eastAsia="en-AU" w:bidi="en-AU"/>
        </w:rPr>
        <w:t>within one hour.</w:t>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r>
      <w:r>
        <w:rPr>
          <w:rFonts w:ascii="Arial" w:eastAsia="Arial" w:hAnsi="Arial" w:cs="Arial"/>
          <w:sz w:val="24"/>
          <w:szCs w:val="24"/>
          <w:lang w:val="en-AU" w:eastAsia="en-AU" w:bidi="en-AU"/>
        </w:rPr>
        <w:tab/>
        <w:t>hour.</w:t>
      </w:r>
    </w:p>
    <w:p w14:paraId="1C8C8EF1"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57547C28"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5F2BE4BE"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31F3418A"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5C260FEA"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3B3D7A78"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40902E1A"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7645737C"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616C464B"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11D19AF8"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3132C8E7"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0452113A"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center"/>
        <w:rPr>
          <w:sz w:val="24"/>
          <w:szCs w:val="24"/>
          <w:lang w:val="en-AU" w:eastAsia="en-AU" w:bidi="en-AU"/>
        </w:rPr>
      </w:pPr>
    </w:p>
    <w:p w14:paraId="5B6B803C" w14:textId="30C78B72"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r>
        <w:rPr>
          <w:rFonts w:ascii="Arial" w:eastAsia="Arial" w:hAnsi="Arial" w:cs="Arial"/>
          <w:sz w:val="24"/>
          <w:szCs w:val="24"/>
          <w:lang w:val="en-AU" w:eastAsia="en-AU" w:bidi="en-AU"/>
        </w:rPr>
        <w:t>IMPORTANT: If you soak through more than 4 maxi pads in 2 hours, or pass a clot larger than the size of a lemon, you need to contact a doctor</w:t>
      </w:r>
      <w:r w:rsidR="00416152">
        <w:rPr>
          <w:rFonts w:ascii="Arial" w:eastAsia="Arial" w:hAnsi="Arial" w:cs="Arial"/>
          <w:sz w:val="24"/>
          <w:szCs w:val="24"/>
          <w:lang w:val="en-AU" w:eastAsia="en-AU" w:bidi="en-AU"/>
        </w:rPr>
        <w:t>’</w:t>
      </w:r>
      <w:r>
        <w:rPr>
          <w:rFonts w:ascii="Arial" w:eastAsia="Arial" w:hAnsi="Arial" w:cs="Arial"/>
          <w:sz w:val="24"/>
          <w:szCs w:val="24"/>
          <w:lang w:val="en-AU" w:eastAsia="en-AU" w:bidi="en-AU"/>
        </w:rPr>
        <w:t xml:space="preserve">s clinic during business hours, or </w:t>
      </w:r>
      <w:proofErr w:type="spellStart"/>
      <w:r>
        <w:rPr>
          <w:rFonts w:ascii="Arial" w:eastAsia="Arial" w:hAnsi="Arial" w:cs="Arial"/>
          <w:sz w:val="24"/>
          <w:szCs w:val="24"/>
          <w:lang w:val="en-AU" w:eastAsia="en-AU" w:bidi="en-AU"/>
        </w:rPr>
        <w:t>healthdirect</w:t>
      </w:r>
      <w:proofErr w:type="spellEnd"/>
      <w:r>
        <w:rPr>
          <w:rFonts w:ascii="Arial" w:eastAsia="Arial" w:hAnsi="Arial" w:cs="Arial"/>
          <w:sz w:val="24"/>
          <w:szCs w:val="24"/>
          <w:lang w:val="en-AU" w:eastAsia="en-AU" w:bidi="en-AU"/>
        </w:rPr>
        <w:t xml:space="preserve"> on 1800 022 222 after hours, or present to your </w:t>
      </w:r>
      <w:r>
        <w:rPr>
          <w:rFonts w:ascii="Arial" w:eastAsia="Arial" w:hAnsi="Arial" w:cs="Arial"/>
          <w:b/>
          <w:bCs/>
          <w:sz w:val="24"/>
          <w:szCs w:val="24"/>
          <w:lang w:val="en-AU" w:eastAsia="en-AU" w:bidi="en-AU"/>
        </w:rPr>
        <w:t>nearest Emergency Department.</w:t>
      </w:r>
    </w:p>
    <w:p w14:paraId="46237768" w14:textId="77777777" w:rsidR="00661BE4" w:rsidRDefault="00661B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sz w:val="24"/>
          <w:szCs w:val="24"/>
          <w:lang w:val="en-AU" w:eastAsia="en-AU" w:bidi="en-AU"/>
        </w:rPr>
      </w:pPr>
    </w:p>
    <w:p w14:paraId="3584147F"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eastAsia="Arial" w:hAnsi="Arial" w:cs="Arial"/>
          <w:lang w:val="en-AU" w:eastAsia="en-AU" w:bidi="en-AU"/>
        </w:rPr>
      </w:pPr>
    </w:p>
    <w:p w14:paraId="1D989B3E" w14:textId="77777777" w:rsidR="00661BE4" w:rsidRDefault="00661BE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eastAsia="Arial" w:hAnsi="Arial" w:cs="Arial"/>
          <w:lang w:val="en-AU" w:eastAsia="en-AU" w:bidi="en-AU"/>
        </w:rPr>
      </w:pPr>
    </w:p>
    <w:sectPr w:rsidR="00661BE4">
      <w:headerReference w:type="default" r:id="rId11"/>
      <w:pgSz w:w="11905" w:h="16837"/>
      <w:pgMar w:top="566" w:right="283" w:bottom="283" w:left="5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68293" w14:textId="77777777" w:rsidR="008F2A3C" w:rsidRDefault="008F2A3C">
      <w:pPr>
        <w:spacing w:after="0" w:line="240" w:lineRule="auto"/>
      </w:pPr>
      <w:r>
        <w:separator/>
      </w:r>
    </w:p>
  </w:endnote>
  <w:endnote w:type="continuationSeparator" w:id="0">
    <w:p w14:paraId="6BFC39FE" w14:textId="77777777" w:rsidR="008F2A3C" w:rsidRDefault="008F2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6DD4D" w14:textId="77777777" w:rsidR="008F2A3C" w:rsidRDefault="008F2A3C">
      <w:pPr>
        <w:spacing w:after="0" w:line="240" w:lineRule="auto"/>
      </w:pPr>
      <w:r>
        <w:separator/>
      </w:r>
    </w:p>
  </w:footnote>
  <w:footnote w:type="continuationSeparator" w:id="0">
    <w:p w14:paraId="3A8B4A9F" w14:textId="77777777" w:rsidR="008F2A3C" w:rsidRDefault="008F2A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1DEEF" w14:textId="77777777" w:rsidR="00661BE4" w:rsidRDefault="008F2A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eastAsia="Arial" w:hAnsi="Arial" w:cs="Arial"/>
        <w:b/>
        <w:bCs/>
        <w:strike/>
        <w:color w:val="FE5000"/>
        <w:sz w:val="28"/>
        <w:szCs w:val="28"/>
        <w:lang w:val="en-AU" w:eastAsia="en-AU" w:bidi="en-AU"/>
      </w:rPr>
    </w:pPr>
    <w:r>
      <w:rPr>
        <w:noProof/>
      </w:rPr>
      <w:drawing>
        <wp:anchor distT="0" distB="0" distL="114300" distR="114300" simplePos="0" relativeHeight="251659264" behindDoc="0" locked="0" layoutInCell="1" hidden="0" allowOverlap="1" wp14:anchorId="4B421F57" wp14:editId="42B92D7D">
          <wp:simplePos x="0" y="0"/>
          <wp:positionH relativeFrom="column">
            <wp:posOffset>4497070</wp:posOffset>
          </wp:positionH>
          <wp:positionV relativeFrom="paragraph">
            <wp:posOffset>0</wp:posOffset>
          </wp:positionV>
          <wp:extent cx="2523490" cy="588010"/>
          <wp:effectExtent l="0" t="0" r="0" b="0"/>
          <wp:wrapNone/>
          <wp:docPr id="1" name="Picture 5"/>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
                  <a:stretch>
                    <a:fillRect/>
                  </a:stretch>
                </pic:blipFill>
                <pic:spPr>
                  <a:xfrm>
                    <a:off x="0" y="0"/>
                    <a:ext cx="2523490" cy="58801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F94A92"/>
    <w:multiLevelType w:val="singleLevel"/>
    <w:tmpl w:val="314CAD4E"/>
    <w:lvl w:ilvl="0">
      <w:start w:val="1"/>
      <w:numFmt w:val="bullet"/>
      <w:lvlText w:val=""/>
      <w:lvlJc w:val="left"/>
      <w:pPr>
        <w:tabs>
          <w:tab w:val="num" w:pos="720"/>
        </w:tabs>
        <w:ind w:left="720" w:hanging="360"/>
      </w:pPr>
      <w:rPr>
        <w:rFonts w:ascii="Symbol" w:eastAsia="Symbol" w:hAnsi="Symbol" w:cs="Symbol" w:hint="default"/>
        <w:b w:val="0"/>
        <w:i w:val="0"/>
        <w:strike w:val="0"/>
        <w:color w:val="auto"/>
        <w:position w:val="0"/>
        <w:sz w:val="22"/>
        <w:u w:val="none"/>
        <w:shd w:val="clear" w:color="auto" w:fill="auto"/>
      </w:rPr>
    </w:lvl>
  </w:abstractNum>
  <w:abstractNum w:abstractNumId="1" w15:restartNumberingAfterBreak="0">
    <w:nsid w:val="39830F03"/>
    <w:multiLevelType w:val="singleLevel"/>
    <w:tmpl w:val="3C96CC90"/>
    <w:lvl w:ilvl="0">
      <w:start w:val="1"/>
      <w:numFmt w:val="bullet"/>
      <w:lvlText w:val=""/>
      <w:lvlJc w:val="left"/>
      <w:pPr>
        <w:tabs>
          <w:tab w:val="num" w:pos="726"/>
        </w:tabs>
        <w:ind w:left="726" w:hanging="363"/>
      </w:pPr>
      <w:rPr>
        <w:rFonts w:ascii="Symbol" w:eastAsia="Symbol" w:hAnsi="Symbol" w:cs="Symbol" w:hint="default"/>
        <w:b w:val="0"/>
        <w:i w:val="0"/>
        <w:strike w:val="0"/>
        <w:color w:val="000000"/>
        <w:position w:val="0"/>
        <w:sz w:val="22"/>
        <w:u w:val="none"/>
        <w:shd w:val="clear" w:color="auto" w:fill="auto"/>
      </w:rPr>
    </w:lvl>
  </w:abstractNum>
  <w:abstractNum w:abstractNumId="2" w15:restartNumberingAfterBreak="0">
    <w:nsid w:val="5BCE3301"/>
    <w:multiLevelType w:val="singleLevel"/>
    <w:tmpl w:val="F65CDBE4"/>
    <w:lvl w:ilvl="0">
      <w:start w:val="1"/>
      <w:numFmt w:val="bullet"/>
      <w:lvlText w:val=""/>
      <w:lvlJc w:val="left"/>
      <w:pPr>
        <w:tabs>
          <w:tab w:val="num" w:pos="726"/>
        </w:tabs>
        <w:ind w:left="726" w:hanging="363"/>
      </w:pPr>
      <w:rPr>
        <w:rFonts w:ascii="Symbol" w:eastAsia="Symbol" w:hAnsi="Symbol" w:cs="Symbol" w:hint="default"/>
        <w:b w:val="0"/>
        <w:i w:val="0"/>
        <w:strike w:val="0"/>
        <w:color w:val="auto"/>
        <w:position w:val="0"/>
        <w:sz w:val="22"/>
        <w:u w:val="none"/>
        <w:shd w:val="clear" w:color="auto" w:fill="auto"/>
      </w:rPr>
    </w:lvl>
  </w:abstractNum>
  <w:num w:numId="1" w16cid:durableId="1965501955">
    <w:abstractNumId w:val="2"/>
  </w:num>
  <w:num w:numId="2" w16cid:durableId="1697148067">
    <w:abstractNumId w:val="1"/>
  </w:num>
  <w:num w:numId="3" w16cid:durableId="776287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proofState w:spelling="clean"/>
  <w:defaultTabStop w:val="1134"/>
  <w:characterSpacingControl w:val="doNotCompress"/>
  <w:footnotePr>
    <w:footnote w:id="-1"/>
    <w:footnote w:id="0"/>
  </w:footnotePr>
  <w:endnotePr>
    <w:endnote w:id="-1"/>
    <w:endnote w:id="0"/>
  </w:endnotePr>
  <w:compat>
    <w:noExtraLine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BE4"/>
    <w:rsid w:val="00416152"/>
    <w:rsid w:val="00661BE4"/>
    <w:rsid w:val="008F2A3C"/>
    <w:rsid w:val="00F772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EC81A"/>
  <w15:docId w15:val="{197BF64C-3D3B-4379-B552-2A7B1B3B8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n-AU" w:eastAsia="en-AU"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sz w:val="22"/>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513"/>
        <w:tab w:val="right" w:pos="9026"/>
      </w:tabs>
      <w:spacing w:after="0" w:line="240" w:lineRule="auto"/>
    </w:pPr>
    <w:rPr>
      <w:rFonts w:ascii="Batang" w:eastAsia="Batang" w:hAnsi="Batang" w:cs="Batang"/>
      <w:sz w:val="24"/>
      <w:szCs w:val="24"/>
    </w:rPr>
  </w:style>
  <w:style w:type="character" w:styleId="Hyperlink">
    <w:name w:val="Hyperlink"/>
    <w:qFormat/>
    <w:rPr>
      <w:rFonts w:ascii="Times New Roman" w:eastAsia="Times New Roman" w:hAnsi="Times New Roman" w:cs="Times New Roman"/>
      <w:color w:val="0000FF"/>
      <w:u w:val="single"/>
      <w:rtl w:val="0"/>
      <w:lang w:val="x-none" w:eastAsia="x-none" w:bidi="x-none"/>
    </w:rPr>
  </w:style>
  <w:style w:type="paragraph" w:styleId="Header">
    <w:name w:val="header"/>
    <w:basedOn w:val="Normal"/>
    <w:link w:val="HeaderChar"/>
    <w:uiPriority w:val="99"/>
    <w:unhideWhenUsed/>
    <w:rsid w:val="00416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6152"/>
    <w:rPr>
      <w:rFonts w:ascii="Calibri" w:eastAsia="Calibri" w:hAnsi="Calibri"/>
      <w:sz w:val="22"/>
      <w:szCs w:val="2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469</Words>
  <Characters>2675</Characters>
  <Application>Microsoft Office Word</Application>
  <DocSecurity>0</DocSecurity>
  <Lines>22</Lines>
  <Paragraphs>6</Paragraphs>
  <ScaleCrop>false</ScaleCrop>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 Haller</dc:creator>
  <cp:lastModifiedBy>Danielle Haller</cp:lastModifiedBy>
  <cp:revision>3</cp:revision>
  <dcterms:created xsi:type="dcterms:W3CDTF">2024-06-05T06:57:00Z</dcterms:created>
  <dcterms:modified xsi:type="dcterms:W3CDTF">2024-06-05T06:58:00Z</dcterms:modified>
</cp:coreProperties>
</file>